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283"/>
        <w:rPr/>
      </w:pPr>
      <w:r>
        <w:rPr/>
        <w:t>Приказ Минтруда России №1024н от 17 декабря 2015 г. (утратил силу с 01.01.2020)</w:t>
      </w:r>
    </w:p>
    <w:p>
      <w:pPr>
        <w:pStyle w:val="Heading2"/>
        <w:rPr/>
      </w:pPr>
      <w:r>
        <w:rPr/>
        <w:t>«О классификациях и критериях, используемых при осуществлении медико-социальной экспертизы граждан федеральными государственными учреждениями медико-социальной экспертизы»</w:t>
      </w:r>
    </w:p>
    <w:p>
      <w:pPr>
        <w:pStyle w:val="TextBody"/>
        <w:rPr/>
      </w:pPr>
      <w:r>
        <w:rPr/>
        <w:t>В соответствии с подпунктом 5.2.105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№ 610 (Собрание законодательства Российской Федерации, 2012, № 26, ст. 3528; 2013, № 22, ст. 2809; № 36, ст. 4578; № 37, ст. 4703; № 45, ст. 5822; № 46, ст. 5952; 2014, № 21, ст. 2710; № 26, ст. 3577; № 29, ст. 4160; № 32, ст. 4499; № 36, ст. 4868; 2015, № 2, ст. 491; № 6, ст. 963; № 16, ст. 2384), п р и к а з ы в а ю:</w:t>
      </w:r>
    </w:p>
    <w:p>
      <w:pPr>
        <w:pStyle w:val="TextBody"/>
        <w:rPr/>
      </w:pPr>
      <w:r>
        <w:rPr/>
        <w:t>1. Утвердить прилагаемые классификации и критерии, используемые при осуществлении медико-социальной экспертизы граждан федеральными государственными учреждениями медико-социальной экспертизы.</w:t>
      </w:r>
    </w:p>
    <w:p>
      <w:pPr>
        <w:pStyle w:val="TextBody"/>
        <w:rPr/>
      </w:pPr>
      <w:r>
        <w:rPr/>
        <w:t>2. Признать утратившим силу приказ Министерства труда и социальной защиты Российской Федерации от 29 сентября 2014 г. № 664н «О классификациях и критериях, используемых при осуществлении медико-социальной экспертизы граждан федеральными государственными учреждениями медико-социальной экспертизы» (зарегистрирован Министерством юстиции Российской Федерации 20 ноября 2014 г., регистрационный № 34792).</w:t>
      </w:r>
    </w:p>
    <w:p>
      <w:pPr>
        <w:pStyle w:val="Heading5"/>
        <w:rPr/>
      </w:pPr>
      <w:r>
        <w:rPr/>
        <w:t>Министр</w:t>
      </w:r>
    </w:p>
    <w:p>
      <w:pPr>
        <w:pStyle w:val="Heading5"/>
        <w:spacing w:before="120" w:after="60"/>
        <w:rPr/>
      </w:pPr>
      <w:r>
        <w:rPr/>
        <w:t>М.А. Топилин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DejaVu San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/>
    <w:rPr>
      <w:rFonts w:ascii="Thorndale" w:hAnsi="Thorndale"/>
      <w:b/>
      <w:bCs/>
      <w:sz w:val="48"/>
      <w:szCs w:val="44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paragraph" w:styleId="Heading5">
    <w:name w:val="Heading 5"/>
    <w:basedOn w:val="Heading"/>
    <w:next w:val="TextBody"/>
    <w:qFormat/>
    <w:pPr>
      <w:spacing w:before="120" w:after="60"/>
      <w:outlineLvl w:val="4"/>
    </w:pPr>
    <w:rPr>
      <w:rFonts w:ascii="Liberation Serif" w:hAnsi="Liberation Serif" w:eastAsia="DejaVu Sans" w:cs="DejaVu Sans"/>
      <w:b/>
      <w:bCs/>
      <w:sz w:val="20"/>
      <w:szCs w:val="20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InternetLink">
    <w:name w:val="Internet 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283"/>
    </w:pPr>
    <w:rPr>
      <w:rFonts w:ascii="Albany" w:hAnsi="Albany"/>
      <w:sz w:val="28"/>
      <w:szCs w:val="26"/>
    </w:rPr>
  </w:style>
  <w:style w:type="paragraph" w:styleId="TextBody">
    <w:name w:val="Body Text"/>
    <w:basedOn w:val="Normal"/>
    <w:pPr>
      <w:spacing w:before="0" w:after="283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orizontalLine">
    <w:name w:val="Horizontal Line"/>
    <w:basedOn w:val="Normal"/>
    <w:next w:val="TextBody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Sender">
    <w:name w:val="Envelope Return"/>
    <w:basedOn w:val="Normal"/>
    <w:pPr/>
    <w:rPr>
      <w:i/>
    </w:rPr>
  </w:style>
  <w:style w:type="paragraph" w:styleId="TableContents">
    <w:name w:val="Table Contents"/>
    <w:basedOn w:val="TextBody"/>
    <w:qFormat/>
    <w:pPr/>
    <w:rPr/>
  </w:style>
  <w:style w:type="paragraph" w:styleId="Footer">
    <w:name w:val="Foot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enter" w:pos="4818" w:leader="none"/>
        <w:tab w:val="right" w:pos="9637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LibreOffice/5.3.7.2$Linux_X86_64 LibreOffice_project/6b8ed514a9f8b44d37a1b96673cbbdd077e24059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